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  <w:tab/>
        <w:tab/>
        <w:tab/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2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8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. 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4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r>
    </w:p>
    <w:tbl>
      <w:tblPr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  <w:gridCol w:w="13362"/>
      </w:tblGrid>
      <w:tr>
        <w:trPr>
          <w:trHeight w:val="75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>
        <w:trPr>
          <w:trHeight w:val="1129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rPr>
                <w:rFonts w:ascii="Comic Sans MS" w:hAnsi="Comic Sans MS"/>
                <w:sz w:val="28"/>
                <w:szCs w:val="28"/>
              </w:rPr>
              <w:t>buterino i marmelada na raženom kruhu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>
        <w:trPr>
          <w:trHeight w:val="1122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pizza, sok</w:t>
            </w:r>
          </w:p>
        </w:tc>
      </w:tr>
      <w:tr>
        <w:trPr>
          <w:trHeight w:val="1133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>puž orah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</w:tr>
      <w:tr>
        <w:trPr>
          <w:trHeight w:val="123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31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sendvič-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čajna salama u žemlji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kiseli krastavci,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</w:tr>
      <w:tr>
        <w:trPr>
          <w:trHeight w:val="135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</w:t>
            </w: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.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pašteta od tune na polubijelom kruhu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voćni čaj</w:t>
            </w:r>
          </w:p>
        </w:tc>
      </w:tr>
    </w:tbl>
    <w:p>
      <w:pPr>
        <w:pStyle w:val="Normal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Ravnateljica: mr. Gordana Čosić, prof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de6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a2abc"/>
    <w:rPr>
      <w:rFonts w:ascii="Segoe UI" w:hAnsi="Segoe UI" w:eastAsia="Calibri" w:cs="Segoe UI"/>
      <w:sz w:val="18"/>
      <w:szCs w:val="18"/>
      <w:lang w:eastAsia="hr-HR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NoSpacing">
    <w:name w:val="No Spacing"/>
    <w:uiPriority w:val="1"/>
    <w:qFormat/>
    <w:rsid w:val="00845de6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r-HR" w:val="hr-HR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a2ab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1</Pages>
  <Words>92</Words>
  <Characters>384</Characters>
  <CharactersWithSpaces>719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2022-03-18T12:29:00Z</dcterms:created>
  <dc:creator>Prepolno</dc:creator>
  <dc:description/>
  <dc:language>hr-HR</dc:language>
  <cp:lastModifiedBy/>
  <cp:lastPrinted>2022-03-11T10:49:00Z</cp:lastPrinted>
  <dcterms:modified xsi:type="dcterms:W3CDTF">2022-03-25T14:20:38Z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